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D76F2" w14:textId="53522E92" w:rsidR="00BA5A07" w:rsidRDefault="00BA5A07" w:rsidP="00BA5A07">
      <w:pPr>
        <w:spacing w:after="200" w:line="276" w:lineRule="auto"/>
        <w:contextualSpacing/>
        <w:jc w:val="left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7. számú melléklet</w:t>
      </w:r>
    </w:p>
    <w:p w14:paraId="12D177A0" w14:textId="77777777" w:rsidR="0015122C" w:rsidRPr="00BA5A07" w:rsidRDefault="0015122C" w:rsidP="00BA5A07">
      <w:pPr>
        <w:spacing w:after="200" w:line="276" w:lineRule="auto"/>
        <w:contextualSpacing/>
        <w:jc w:val="left"/>
        <w:rPr>
          <w:rFonts w:ascii="Calibri Light" w:eastAsia="Calibri" w:hAnsi="Calibri Light"/>
          <w:sz w:val="24"/>
          <w:szCs w:val="22"/>
          <w:lang w:eastAsia="en-US"/>
        </w:rPr>
      </w:pPr>
    </w:p>
    <w:p w14:paraId="17D909C4" w14:textId="280722E0" w:rsidR="00BA5A07" w:rsidRDefault="00BA5A07" w:rsidP="00BA5A07">
      <w:pPr>
        <w:spacing w:after="600" w:line="259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BA5A07">
        <w:rPr>
          <w:rFonts w:ascii="Calibri" w:eastAsia="Calibri" w:hAnsi="Calibri"/>
          <w:b/>
          <w:sz w:val="28"/>
          <w:szCs w:val="28"/>
          <w:lang w:eastAsia="en-US"/>
        </w:rPr>
        <w:t>Felelős foglalkoztató pályázat GDPR vonatkozású feladatai OFA részéről</w:t>
      </w:r>
    </w:p>
    <w:p w14:paraId="7C587499" w14:textId="5E4C50DD" w:rsidR="00BA5A07" w:rsidRDefault="00BA5A07" w:rsidP="00BA5A07">
      <w:pPr>
        <w:numPr>
          <w:ilvl w:val="0"/>
          <w:numId w:val="30"/>
        </w:num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  <w:r w:rsidRPr="00BA5A07">
        <w:rPr>
          <w:rFonts w:ascii="Calibri" w:eastAsia="Calibri" w:hAnsi="Calibri"/>
          <w:b/>
          <w:sz w:val="24"/>
          <w:lang w:eastAsia="en-US"/>
        </w:rPr>
        <w:t>A pályázati kiírásban tájékoztatást adni a Pályázóknak az alábbiakról</w:t>
      </w:r>
    </w:p>
    <w:p w14:paraId="30C7056E" w14:textId="77777777" w:rsidR="00BA5A07" w:rsidRPr="00BA5A07" w:rsidRDefault="00BA5A07" w:rsidP="00BA5A07">
      <w:pPr>
        <w:spacing w:after="160" w:line="259" w:lineRule="auto"/>
        <w:ind w:left="720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</w:p>
    <w:p w14:paraId="687E0DF6" w14:textId="43ACDB96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Az OFA Nonprofit Kft. a pályázat során benyújtott pályázati anyagokból – függetlenül azok helyezésétől, illetve az elbírálás eredményétől – „Az</w:t>
      </w:r>
      <w:r w:rsidR="00C013E0">
        <w:rPr>
          <w:rFonts w:ascii="Calibri Light" w:eastAsia="Calibri" w:hAnsi="Calibri Light"/>
          <w:sz w:val="24"/>
          <w:szCs w:val="22"/>
          <w:lang w:eastAsia="en-US"/>
        </w:rPr>
        <w:t xml:space="preserve"> Év Felelős Foglalkoztatója 2020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>” című kiadványt (továbbiakban: Kiadvány) állít össze, melyben a Pályázók által pályázataikhoz csatolt fotók is megjelenhetnek.</w:t>
      </w:r>
    </w:p>
    <w:p w14:paraId="46EA8449" w14:textId="77777777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Amennyiben ezeken a fotókon magánszemélyek (pl. munkavállalók) képmásai találhatók, úgy szükséges a pályázó munkáltatónak, mint adatkezelőnek – pályázatuk benyújtása előtt – az érintetteket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(továbbiakban: Rendelet), továbbá a 2011. évi CXII. törvény az információs önrendelkezési jogról és az információszabadságról előírásainak figyelembevételével megfelelően tájékoztatni. </w:t>
      </w:r>
    </w:p>
    <w:p w14:paraId="2DE1D045" w14:textId="77777777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Emellett szükséges a Pályázóknak – mind a pályázat benyújtásához, mind pedig a Kiadványban történő megjelentetéshez kapcsolódóan – a Rendelet 6. cikk (1) bekezdés a) pontja alapján az érintettek hozzájárulását beszerezni.</w:t>
      </w:r>
    </w:p>
    <w:p w14:paraId="4AFFA22F" w14:textId="77777777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Tekintettel az érintettek jogaira, melyek szerint</w:t>
      </w:r>
    </w:p>
    <w:p w14:paraId="4BFDCAFA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tájékoztatást kérhetnek személyes adataik kezeléséről,</w:t>
      </w:r>
    </w:p>
    <w:p w14:paraId="6260B3DB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kérhetik személyes adataiknak helyesbítését (ha vitatható az adatok pontossága, kérhetik az adatok felhasználásának zárolását vagy korlátozását),</w:t>
      </w:r>
    </w:p>
    <w:p w14:paraId="32E0CD00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hozzáférhetnek, kikérhetik a tárolt adatokat,</w:t>
      </w:r>
    </w:p>
    <w:p w14:paraId="752536D0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 xml:space="preserve">bármikor visszavonhatják a hozzájárulásukat, ezáltal kérhetik személyes adataik törlését vagy zárolását, azokra az adatokra vonatkozóan, amelyek nem a törvényi megfelelés vagy szerződés teljesítése miatt vannak kezelve és tárolva, </w:t>
      </w:r>
    </w:p>
    <w:p w14:paraId="2FB4C426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panaszt nyújthatnak be az adatvédelmi hatósághoz,</w:t>
      </w:r>
    </w:p>
    <w:p w14:paraId="44D59F93" w14:textId="78092731" w:rsid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lastRenderedPageBreak/>
        <w:t>jogorvoslatért fordulhatnak a Nemzeti Adatvédelmi és Információszabadság Hatósághoz</w:t>
      </w:r>
      <w:r>
        <w:rPr>
          <w:rFonts w:ascii="Calibri Light" w:hAnsi="Calibri Light"/>
          <w:sz w:val="24"/>
          <w:lang w:eastAsia="en-US"/>
        </w:rPr>
        <w:t xml:space="preserve">. </w:t>
      </w:r>
    </w:p>
    <w:p w14:paraId="1231687B" w14:textId="77777777" w:rsidR="00BA5A07" w:rsidRPr="00BA5A07" w:rsidRDefault="00BA5A07" w:rsidP="00BA5A07">
      <w:pPr>
        <w:spacing w:after="160" w:line="259" w:lineRule="auto"/>
        <w:ind w:left="720"/>
        <w:contextualSpacing/>
        <w:jc w:val="left"/>
        <w:rPr>
          <w:rFonts w:ascii="Calibri Light" w:hAnsi="Calibri Light"/>
          <w:sz w:val="24"/>
          <w:lang w:eastAsia="en-US"/>
        </w:rPr>
      </w:pPr>
    </w:p>
    <w:p w14:paraId="5257A5F7" w14:textId="099EDDC4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az OFA Nonprofit Kft. itt hívja fel a Pályázók figyelmét, hogy a Kiadvány nyomdai előkészítése tervezetten </w:t>
      </w:r>
      <w:r w:rsidR="0067602E" w:rsidRPr="00873F39">
        <w:rPr>
          <w:rFonts w:ascii="Calibri Light" w:eastAsia="Calibri" w:hAnsi="Calibri Light"/>
          <w:sz w:val="24"/>
          <w:szCs w:val="22"/>
          <w:lang w:eastAsia="en-US"/>
        </w:rPr>
        <w:t>2020. október 26</w:t>
      </w:r>
      <w:r w:rsidRPr="00873F39">
        <w:rPr>
          <w:rFonts w:ascii="Calibri Light" w:eastAsia="Calibri" w:hAnsi="Calibri Light"/>
          <w:sz w:val="24"/>
          <w:szCs w:val="22"/>
          <w:lang w:eastAsia="en-US"/>
        </w:rPr>
        <w:t xml:space="preserve">-ig lezárul, így az érintettek hozzájárulásuk visszavonását legkésőbb </w:t>
      </w:r>
      <w:r w:rsidR="0067602E" w:rsidRPr="00873F39">
        <w:rPr>
          <w:rFonts w:ascii="Calibri Light" w:eastAsia="Calibri" w:hAnsi="Calibri Light"/>
          <w:sz w:val="24"/>
          <w:szCs w:val="22"/>
          <w:lang w:eastAsia="en-US"/>
        </w:rPr>
        <w:t>2020. október 26</w:t>
      </w:r>
      <w:r w:rsidRPr="00873F39">
        <w:rPr>
          <w:rFonts w:ascii="Calibri Light" w:eastAsia="Calibri" w:hAnsi="Calibri Light"/>
          <w:sz w:val="24"/>
          <w:szCs w:val="22"/>
          <w:lang w:eastAsia="en-US"/>
        </w:rPr>
        <w:t xml:space="preserve">- </w:t>
      </w:r>
      <w:proofErr w:type="spellStart"/>
      <w:r w:rsidRPr="00873F39">
        <w:rPr>
          <w:rFonts w:ascii="Calibri Light" w:eastAsia="Calibri" w:hAnsi="Calibri Light"/>
          <w:sz w:val="24"/>
          <w:szCs w:val="22"/>
          <w:lang w:eastAsia="en-US"/>
        </w:rPr>
        <w:t>ig</w:t>
      </w:r>
      <w:proofErr w:type="spellEnd"/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 tudják megtenni. </w:t>
      </w:r>
    </w:p>
    <w:p w14:paraId="0786CD39" w14:textId="77777777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Erre való tekintettel szükséges Pályázóknak, mint adatkezelőknek ez utóbbi határnapról az érintetteket a Rendelet előírásai szerint kiadandó tájékoztatóban tájékoztatni, mint ahogy arról is, hogy a Kiadvány </w:t>
      </w:r>
      <w:r w:rsidRPr="00873F39">
        <w:rPr>
          <w:rFonts w:ascii="Calibri Light" w:eastAsia="Calibri" w:hAnsi="Calibri Light"/>
          <w:sz w:val="24"/>
          <w:szCs w:val="22"/>
          <w:lang w:eastAsia="en-US"/>
        </w:rPr>
        <w:t>300 példányban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 készül el, nem kerül kereskedelmi terjesztésbe, azaz annak terjesztése térítésmentesen, továbbá munkáltatói körben történik.</w:t>
      </w:r>
    </w:p>
    <w:p w14:paraId="597BCB0A" w14:textId="77777777" w:rsidR="00BA5A07" w:rsidRPr="00BA5A07" w:rsidRDefault="00BA5A07" w:rsidP="00BA5A07">
      <w:pPr>
        <w:spacing w:after="160" w:line="259" w:lineRule="auto"/>
        <w:jc w:val="left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br w:type="page"/>
      </w:r>
    </w:p>
    <w:p w14:paraId="7D291579" w14:textId="441014BB" w:rsidR="00BA5A07" w:rsidRDefault="00BA5A07" w:rsidP="00BA5A07">
      <w:pPr>
        <w:numPr>
          <w:ilvl w:val="0"/>
          <w:numId w:val="30"/>
        </w:num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  <w:r w:rsidRPr="00BA5A07">
        <w:rPr>
          <w:rFonts w:ascii="Calibri" w:eastAsia="Calibri" w:hAnsi="Calibri"/>
          <w:b/>
          <w:sz w:val="24"/>
          <w:lang w:eastAsia="en-US"/>
        </w:rPr>
        <w:lastRenderedPageBreak/>
        <w:t>Pályázók nyilatkoztatása, hogy az érintetteket (pl. munkavállalók) tájékoztatták a személyes adatkezelésről</w:t>
      </w:r>
    </w:p>
    <w:p w14:paraId="37F8292B" w14:textId="46502B4A" w:rsidR="00BA5A07" w:rsidRDefault="00BA5A07" w:rsidP="00BA5A07">
      <w:p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</w:p>
    <w:p w14:paraId="0C999977" w14:textId="77777777" w:rsidR="00BA5A07" w:rsidRPr="00BA5A07" w:rsidRDefault="00BA5A07" w:rsidP="00BA5A07">
      <w:p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</w:p>
    <w:p w14:paraId="2C29B0CE" w14:textId="684094FE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…………………………… (Pályázó megnevezése) cégjegyzésre jogosult képviselője ezúton nyilatkozom, hogy az OFA Nonprofit Kft. által kiírt „</w:t>
      </w:r>
      <w:r w:rsidR="0067602E">
        <w:rPr>
          <w:rFonts w:ascii="Calibri Light" w:eastAsia="Calibri" w:hAnsi="Calibri Light"/>
          <w:sz w:val="24"/>
          <w:szCs w:val="22"/>
          <w:lang w:eastAsia="en-US"/>
        </w:rPr>
        <w:t>Az Év Felelős Foglalkoztató 2020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>”  pályázathoz kapcsolódóan elkészített és benyújtott pályázati anyagunkat, mint adatkezelő az EURÓPAI PARLAMENT ÉS A TANÁCS (EU) 2016/679 RENDELETE (2016. április 27.) a természetes személyeknek a személyes adatok kezelése tekintetében történő védelméről és az ilyen adatok szabad áramlásáról, vala</w:t>
      </w:r>
      <w:bookmarkStart w:id="0" w:name="_GoBack"/>
      <w:bookmarkEnd w:id="0"/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mint a 95/46/EK rendelet hatályon kívül helyezéséről (továbbiakban: Rendelet), továbbá a 2011. évi CXII. törvény az információs önrendelkezési jogról és az információszabadságról előírásainak figyelembevételével készítettük el. Ennek keretében az érintetteket a pályázatról a Rendelet előírásai szerint előzetesen, írásban tájékoztattuk, szükséges hozzájárulásaikat beszereztük. </w:t>
      </w:r>
    </w:p>
    <w:p w14:paraId="56708D66" w14:textId="042C61E4" w:rsid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lang w:eastAsia="en-US"/>
        </w:rPr>
      </w:pPr>
      <w:r w:rsidRPr="15583ECA">
        <w:rPr>
          <w:rFonts w:ascii="Calibri Light" w:eastAsia="Calibri" w:hAnsi="Calibri Light"/>
          <w:sz w:val="24"/>
          <w:lang w:eastAsia="en-US"/>
        </w:rPr>
        <w:t xml:space="preserve">Nyilatkozom továbbá, hogy amennyiben bármely érintett – élve törvényes jogával – hozzájárulását visszavonja, erről az OFA Nonprofit Kft-t soron kívül, de legkésőbb </w:t>
      </w:r>
      <w:r w:rsidR="0067602E" w:rsidRPr="00873F39">
        <w:rPr>
          <w:rFonts w:ascii="Calibri Light" w:eastAsia="Calibri" w:hAnsi="Calibri Light"/>
          <w:sz w:val="24"/>
          <w:lang w:eastAsia="en-US"/>
        </w:rPr>
        <w:t>2020. október 26</w:t>
      </w:r>
      <w:r w:rsidRPr="00873F39">
        <w:rPr>
          <w:rFonts w:ascii="Calibri Light" w:eastAsia="Calibri" w:hAnsi="Calibri Light"/>
          <w:sz w:val="24"/>
          <w:lang w:eastAsia="en-US"/>
        </w:rPr>
        <w:t>-ig</w:t>
      </w:r>
      <w:r w:rsidRPr="15583ECA">
        <w:rPr>
          <w:rFonts w:ascii="Calibri Light" w:eastAsia="Calibri" w:hAnsi="Calibri Light"/>
          <w:sz w:val="24"/>
          <w:lang w:eastAsia="en-US"/>
        </w:rPr>
        <w:t xml:space="preserve"> írásban értesítem.</w:t>
      </w:r>
    </w:p>
    <w:p w14:paraId="714ABFE9" w14:textId="5BB14CA6" w:rsid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</w:p>
    <w:p w14:paraId="3BD651A6" w14:textId="77777777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</w:p>
    <w:p w14:paraId="36ED7598" w14:textId="77777777" w:rsidR="00BA5A07" w:rsidRPr="00BA5A07" w:rsidRDefault="00BA5A07" w:rsidP="00BA5A07">
      <w:pPr>
        <w:spacing w:after="200" w:line="259" w:lineRule="auto"/>
        <w:ind w:left="720"/>
        <w:contextualSpacing/>
        <w:jc w:val="left"/>
        <w:outlineLvl w:val="0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Kelt, ………………………………. </w:t>
      </w:r>
    </w:p>
    <w:p w14:paraId="4EC52581" w14:textId="77777777" w:rsidR="00BA5A07" w:rsidRPr="00BA5A07" w:rsidRDefault="00BA5A07" w:rsidP="00BA5A07">
      <w:pPr>
        <w:spacing w:after="160" w:line="259" w:lineRule="auto"/>
        <w:ind w:left="720" w:right="1194"/>
        <w:contextualSpacing/>
        <w:jc w:val="center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PH.</w:t>
      </w:r>
    </w:p>
    <w:p w14:paraId="7C3CA52B" w14:textId="77777777" w:rsidR="00BA5A07" w:rsidRPr="00BA5A07" w:rsidRDefault="00BA5A07" w:rsidP="00BA5A07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p w14:paraId="3D99649F" w14:textId="77777777" w:rsidR="00BA5A07" w:rsidRPr="00BA5A07" w:rsidRDefault="00BA5A07" w:rsidP="00BA5A07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p w14:paraId="40B6074C" w14:textId="77777777" w:rsidR="00BA5A07" w:rsidRPr="00BA5A07" w:rsidRDefault="00BA5A07" w:rsidP="00BA5A07">
      <w:pPr>
        <w:spacing w:after="200" w:line="259" w:lineRule="auto"/>
        <w:jc w:val="right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…….……….………………………………</w:t>
      </w:r>
    </w:p>
    <w:p w14:paraId="2242B8CA" w14:textId="77777777" w:rsidR="00BA5A07" w:rsidRPr="00BA5A07" w:rsidRDefault="00BA5A07" w:rsidP="00BA5A07">
      <w:pPr>
        <w:spacing w:after="200" w:line="259" w:lineRule="auto"/>
        <w:ind w:left="5400" w:firstLine="708"/>
        <w:jc w:val="center"/>
        <w:outlineLvl w:val="0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        Pályázó cégszerű aláírása</w:t>
      </w:r>
    </w:p>
    <w:p w14:paraId="74B7F07A" w14:textId="77777777" w:rsidR="00BA5A07" w:rsidRPr="00BA5A07" w:rsidRDefault="00BA5A07" w:rsidP="00BA5A07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p w14:paraId="4CE56B26" w14:textId="7B376F53" w:rsidR="003B7730" w:rsidRPr="00FA2F50" w:rsidRDefault="003B7730" w:rsidP="00FA2F50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0783F" w14:textId="77777777" w:rsidR="002A5F69" w:rsidRDefault="002A5F69" w:rsidP="00B1447A">
      <w:r>
        <w:separator/>
      </w:r>
    </w:p>
  </w:endnote>
  <w:endnote w:type="continuationSeparator" w:id="0">
    <w:p w14:paraId="64BEAD50" w14:textId="77777777" w:rsidR="002A5F69" w:rsidRDefault="002A5F69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08943391" w:rsidR="00D20032" w:rsidRDefault="00C013E0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388AF394">
              <wp:simplePos x="0" y="0"/>
              <wp:positionH relativeFrom="column">
                <wp:posOffset>-704215</wp:posOffset>
              </wp:positionH>
              <wp:positionV relativeFrom="paragraph">
                <wp:posOffset>66675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5.45pt;margin-top:5.2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1801653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0736D" w14:textId="77777777" w:rsidR="002A5F69" w:rsidRDefault="002A5F69" w:rsidP="00B1447A">
      <w:r>
        <w:separator/>
      </w:r>
    </w:p>
  </w:footnote>
  <w:footnote w:type="continuationSeparator" w:id="0">
    <w:p w14:paraId="37D2ADA4" w14:textId="77777777" w:rsidR="002A5F69" w:rsidRDefault="002A5F69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A77C1"/>
    <w:multiLevelType w:val="hybridMultilevel"/>
    <w:tmpl w:val="0950B5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E78CC"/>
    <w:multiLevelType w:val="hybridMultilevel"/>
    <w:tmpl w:val="19F663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88" w:hanging="108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148" w:hanging="1440"/>
      </w:pPr>
    </w:lvl>
    <w:lvl w:ilvl="5">
      <w:start w:val="1"/>
      <w:numFmt w:val="decimal"/>
      <w:lvlText w:val="%1.%2.%3.%4.%5.%6."/>
      <w:lvlJc w:val="left"/>
      <w:pPr>
        <w:ind w:left="2508" w:hanging="180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868" w:hanging="2160"/>
      </w:pPr>
    </w:lvl>
    <w:lvl w:ilvl="8">
      <w:start w:val="1"/>
      <w:numFmt w:val="decimal"/>
      <w:lvlText w:val="%1.%2.%3.%4.%5.%6.%7.%8.%9."/>
      <w:lvlJc w:val="left"/>
      <w:pPr>
        <w:ind w:left="3228" w:hanging="252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108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2160" w:hanging="180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880" w:hanging="2520"/>
      </w:pPr>
    </w:lvl>
  </w:abstractNum>
  <w:abstractNum w:abstractNumId="25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24"/>
  </w:num>
  <w:num w:numId="5">
    <w:abstractNumId w:val="9"/>
  </w:num>
  <w:num w:numId="6">
    <w:abstractNumId w:val="11"/>
  </w:num>
  <w:num w:numId="7">
    <w:abstractNumId w:val="14"/>
  </w:num>
  <w:num w:numId="8">
    <w:abstractNumId w:val="7"/>
  </w:num>
  <w:num w:numId="9">
    <w:abstractNumId w:val="20"/>
  </w:num>
  <w:num w:numId="10">
    <w:abstractNumId w:val="23"/>
  </w:num>
  <w:num w:numId="11">
    <w:abstractNumId w:val="19"/>
  </w:num>
  <w:num w:numId="12">
    <w:abstractNumId w:val="18"/>
  </w:num>
  <w:num w:numId="13">
    <w:abstractNumId w:val="6"/>
  </w:num>
  <w:num w:numId="14">
    <w:abstractNumId w:val="6"/>
  </w:num>
  <w:num w:numId="15">
    <w:abstractNumId w:val="27"/>
  </w:num>
  <w:num w:numId="16">
    <w:abstractNumId w:val="15"/>
  </w:num>
  <w:num w:numId="17">
    <w:abstractNumId w:val="8"/>
  </w:num>
  <w:num w:numId="18">
    <w:abstractNumId w:val="5"/>
  </w:num>
  <w:num w:numId="19">
    <w:abstractNumId w:val="0"/>
  </w:num>
  <w:num w:numId="20">
    <w:abstractNumId w:val="13"/>
  </w:num>
  <w:num w:numId="21">
    <w:abstractNumId w:val="1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5"/>
  </w:num>
  <w:num w:numId="25">
    <w:abstractNumId w:val="22"/>
  </w:num>
  <w:num w:numId="26">
    <w:abstractNumId w:val="26"/>
  </w:num>
  <w:num w:numId="27">
    <w:abstractNumId w:val="2"/>
  </w:num>
  <w:num w:numId="28">
    <w:abstractNumId w:val="3"/>
  </w:num>
  <w:num w:numId="29">
    <w:abstractNumId w:val="21"/>
  </w:num>
  <w:num w:numId="30">
    <w:abstractNumId w:val="1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22C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A5F69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7602E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71571"/>
    <w:rsid w:val="00873F39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A5A07"/>
    <w:rsid w:val="00BC3C9B"/>
    <w:rsid w:val="00BD0A85"/>
    <w:rsid w:val="00BE2FA1"/>
    <w:rsid w:val="00BE4A46"/>
    <w:rsid w:val="00BE4D53"/>
    <w:rsid w:val="00BE568F"/>
    <w:rsid w:val="00C013E0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  <w:rsid w:val="155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046D0"/>
  <w15:docId w15:val="{B7E450A8-1FA6-45F6-BC0B-21626404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02478-ED7A-4F4D-8BE0-73E5A3CA1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148F0-E0C9-4DAC-9DAB-0D5187C2D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C9C06-3FEB-4B07-9CEE-7C5646F579D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4.xml><?xml version="1.0" encoding="utf-8"?>
<ds:datastoreItem xmlns:ds="http://schemas.openxmlformats.org/officeDocument/2006/customXml" ds:itemID="{3775999B-5750-4E86-985C-C5B293B5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481</Words>
  <Characters>3326</Characters>
  <Application>Microsoft Office Word</Application>
  <DocSecurity>4</DocSecurity>
  <Lines>27</Lines>
  <Paragraphs>7</Paragraphs>
  <ScaleCrop>false</ScaleCrop>
  <Company>KD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2</cp:revision>
  <cp:lastPrinted>2016-09-16T10:05:00Z</cp:lastPrinted>
  <dcterms:created xsi:type="dcterms:W3CDTF">2020-08-14T10:10:00Z</dcterms:created>
  <dcterms:modified xsi:type="dcterms:W3CDTF">2020-08-14T10:10:00Z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